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108" w:type="dxa"/>
        <w:tblBorders>
          <w:bottom w:val="single" w:sz="4" w:space="0" w:color="595959" w:themeColor="text1" w:themeTint="A6"/>
          <w:insideH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9B21FA" w:rsidRPr="00D40441" w:rsidTr="00D40441">
        <w:trPr>
          <w:tblHeader/>
        </w:trPr>
        <w:tc>
          <w:tcPr>
            <w:tcW w:w="10348" w:type="dxa"/>
            <w:gridSpan w:val="2"/>
            <w:hideMark/>
          </w:tcPr>
          <w:p w:rsidR="00B344C8" w:rsidRPr="00B344C8" w:rsidRDefault="00DD7206" w:rsidP="00555DEC">
            <w:pPr>
              <w:pStyle w:val="Normal0"/>
              <w:tabs>
                <w:tab w:val="left" w:pos="72"/>
              </w:tabs>
              <w:autoSpaceDE w:val="0"/>
              <w:autoSpaceDN w:val="0"/>
              <w:adjustRightInd w:val="0"/>
              <w:spacing w:before="480" w:after="0" w:line="300" w:lineRule="exact"/>
              <w:rPr>
                <w:rFonts w:ascii="Times New Roman" w:eastAsiaTheme="majorEastAsia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ru-RU"/>
              </w:rPr>
            </w:pPr>
            <w:bookmarkStart w:id="0" w:name="_Toc387648653"/>
            <w:r w:rsidRPr="005E4600">
              <w:rPr>
                <w:rStyle w:val="Kop1Char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ru-RU"/>
              </w:rPr>
              <w:t xml:space="preserve">Спецификация </w:t>
            </w:r>
            <w:r w:rsidRPr="00D40441">
              <w:rPr>
                <w:rStyle w:val="Kop1Char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FT</w:t>
            </w:r>
            <w:r w:rsidRPr="005E4600">
              <w:rPr>
                <w:rStyle w:val="Kop1Char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ru-RU"/>
              </w:rPr>
              <w:t xml:space="preserve">  </w:t>
            </w:r>
            <w:r w:rsidRPr="00D40441">
              <w:rPr>
                <w:rStyle w:val="Kop1Char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XF</w:t>
            </w:r>
            <w:r w:rsidRPr="005E4600">
              <w:rPr>
                <w:rStyle w:val="Kop1Char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ru-RU"/>
              </w:rPr>
              <w:t xml:space="preserve">105 </w:t>
            </w:r>
            <w:r w:rsidRPr="00D40441">
              <w:rPr>
                <w:rStyle w:val="Kop1Char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Space</w:t>
            </w:r>
            <w:r w:rsidRPr="005E4600">
              <w:rPr>
                <w:rStyle w:val="Kop1Char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ru-RU"/>
              </w:rPr>
              <w:t xml:space="preserve"> </w:t>
            </w:r>
            <w:r w:rsidRPr="00D40441">
              <w:rPr>
                <w:rStyle w:val="Kop1Char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Cab</w:t>
            </w:r>
            <w:r w:rsidRPr="005E4600">
              <w:rPr>
                <w:rStyle w:val="Kop1Char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ru-RU"/>
              </w:rPr>
              <w:t xml:space="preserve">        </w:t>
            </w:r>
            <w:r w:rsidRPr="00D40441">
              <w:rPr>
                <w:rStyle w:val="Kop1Char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Int</w:t>
            </w:r>
            <w:bookmarkEnd w:id="0"/>
            <w:r w:rsidR="004C134A">
              <w:rPr>
                <w:rStyle w:val="Kop1Char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ru-RU"/>
              </w:rPr>
              <w:t xml:space="preserve">       </w:t>
            </w:r>
            <w:r w:rsidR="00745499" w:rsidRPr="00745499">
              <w:rPr>
                <w:rStyle w:val="Kop1Char0"/>
                <w:rFonts w:ascii="Times New Roman" w:hAnsi="Times New Roman" w:cs="Times New Roman"/>
                <w:color w:val="262626" w:themeColor="text1" w:themeTint="D9"/>
                <w:sz w:val="56"/>
                <w:szCs w:val="56"/>
                <w:lang w:val="ru-RU"/>
              </w:rPr>
              <w:t>88</w:t>
            </w:r>
            <w:r w:rsidR="00745499">
              <w:rPr>
                <w:rStyle w:val="Kop1Char0"/>
                <w:rFonts w:ascii="Times New Roman" w:hAnsi="Times New Roman" w:cs="Times New Roman"/>
                <w:color w:val="262626" w:themeColor="text1" w:themeTint="D9"/>
                <w:sz w:val="56"/>
                <w:szCs w:val="56"/>
                <w:lang w:val="en-US"/>
              </w:rPr>
              <w:t> </w:t>
            </w:r>
            <w:r w:rsidR="00745499" w:rsidRPr="00745499">
              <w:rPr>
                <w:rStyle w:val="Kop1Char0"/>
                <w:rFonts w:ascii="Times New Roman" w:hAnsi="Times New Roman" w:cs="Times New Roman"/>
                <w:color w:val="262626" w:themeColor="text1" w:themeTint="D9"/>
                <w:sz w:val="56"/>
                <w:szCs w:val="56"/>
                <w:lang w:val="ru-RU"/>
              </w:rPr>
              <w:t xml:space="preserve">800 </w:t>
            </w:r>
            <w:r w:rsidR="00745499">
              <w:rPr>
                <w:rStyle w:val="Kop1Char0"/>
                <w:rFonts w:ascii="Times New Roman" w:hAnsi="Times New Roman" w:cs="Times New Roman"/>
                <w:color w:val="262626" w:themeColor="text1" w:themeTint="D9"/>
                <w:sz w:val="56"/>
                <w:szCs w:val="56"/>
                <w:lang w:val="ru-RU"/>
              </w:rPr>
              <w:t>евро с НДС</w:t>
            </w:r>
            <w:bookmarkStart w:id="1" w:name="_GoBack"/>
            <w:bookmarkEnd w:id="1"/>
            <w:r w:rsidR="004C134A">
              <w:rPr>
                <w:rStyle w:val="Kop1Char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ru-RU"/>
              </w:rPr>
              <w:t xml:space="preserve">          </w:t>
            </w:r>
          </w:p>
        </w:tc>
      </w:tr>
      <w:tr w:rsidR="009B21FA" w:rsidRPr="00D40441" w:rsidTr="00D40441">
        <w:trPr>
          <w:trHeight w:hRule="exact" w:val="20"/>
          <w:tblHeader/>
        </w:trPr>
        <w:tc>
          <w:tcPr>
            <w:tcW w:w="10348" w:type="dxa"/>
            <w:gridSpan w:val="2"/>
            <w:vAlign w:val="center"/>
          </w:tcPr>
          <w:p w:rsidR="00FC19C8" w:rsidRPr="005E4600" w:rsidRDefault="00E257B4" w:rsidP="00A229C7">
            <w:pPr>
              <w:pStyle w:val="Normal0"/>
              <w:tabs>
                <w:tab w:val="left" w:pos="72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21FA" w:rsidRPr="00D40441" w:rsidTr="00D40441">
        <w:tblPrEx>
          <w:tblLook w:val="0000" w:firstRow="0" w:lastRow="0" w:firstColumn="0" w:lastColumn="0" w:noHBand="0" w:noVBand="0"/>
        </w:tblPrEx>
        <w:tc>
          <w:tcPr>
            <w:tcW w:w="2268" w:type="dxa"/>
            <w:shd w:val="clear" w:color="auto" w:fill="auto"/>
            <w:vAlign w:val="center"/>
          </w:tcPr>
          <w:p w:rsidR="009B21FA" w:rsidRPr="00D40441" w:rsidRDefault="00DD7206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0441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Внешний вид кабины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7864"/>
            </w:tblGrid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Кабина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Space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Cab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с механической подвеской, стальным бампером, тонированным стеклом и электростеклоподъемниками. Основные зеркала и широкоугольные зеркала с электрическим подогревом. Ширина кабины 2490 мм.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Центральный замок. Выключатель замка двери второго водителя на приборной панели.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Включает 2 пульта дистанционного управления и 2 ключа с транспондером.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Прозрачный наружный солнцезащитный козырек над ветровым стеклом, дымчатого цвета.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Основные зеркала выпуклые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Зеркало переднего вида должно соответствовать директиве СЕ 2003/97/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EC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основного обзора.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Галогенные фары с двумя отражателями и ударопрочными линзами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Lexan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Фары дальнего света для правостороннего движения.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Комбинированные фары (противотуманные фары и точечные лампы) в бампере.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Три оранжевые лампы в верхней части кабины.</w:t>
                  </w:r>
                </w:p>
              </w:tc>
            </w:tr>
          </w:tbl>
          <w:p w:rsidR="006F2ACE" w:rsidRPr="00D40441" w:rsidRDefault="00E257B4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21FA" w:rsidRPr="00D40441" w:rsidTr="00D40441">
        <w:tblPrEx>
          <w:tblLook w:val="0000" w:firstRow="0" w:lastRow="0" w:firstColumn="0" w:lastColumn="0" w:noHBand="0" w:noVBand="0"/>
        </w:tblPrEx>
        <w:tc>
          <w:tcPr>
            <w:tcW w:w="2268" w:type="dxa"/>
            <w:shd w:val="clear" w:color="auto" w:fill="auto"/>
            <w:vAlign w:val="center"/>
          </w:tcPr>
          <w:p w:rsidR="009B21FA" w:rsidRPr="00D40441" w:rsidRDefault="00DD7206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0441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Аэродинамика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7864"/>
            </w:tblGrid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Регулируемый аэродинамический спойлер крыши с верхним и боковыми обтекателями, ширина 2,55 м. Одна сторона боковых обтекателей имеет шарнирное крепление, вторая - фиксированная.</w:t>
                  </w:r>
                </w:p>
              </w:tc>
            </w:tr>
          </w:tbl>
          <w:p w:rsidR="006F2ACE" w:rsidRPr="00D40441" w:rsidRDefault="00E257B4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21FA" w:rsidRPr="00D40441" w:rsidTr="00D40441">
        <w:tblPrEx>
          <w:tblLook w:val="0000" w:firstRow="0" w:lastRow="0" w:firstColumn="0" w:lastColumn="0" w:noHBand="0" w:noVBand="0"/>
        </w:tblPrEx>
        <w:tc>
          <w:tcPr>
            <w:tcW w:w="2268" w:type="dxa"/>
            <w:shd w:val="clear" w:color="auto" w:fill="auto"/>
            <w:vAlign w:val="center"/>
          </w:tcPr>
          <w:p w:rsidR="009B21FA" w:rsidRPr="00D40441" w:rsidRDefault="00DD7206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0441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Цвета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599"/>
            </w:tblGrid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Цвет кабины: H3279WHTE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Панель фар и бампер: Бриллиантовый белый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Кожухи зеркал черные.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Спойлер на крыше: Бриллиантовый белый.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Боковые манжеты: Бриллиантовый белый.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Цвет шасси серый.</w:t>
                  </w:r>
                </w:p>
              </w:tc>
            </w:tr>
          </w:tbl>
          <w:p w:rsidR="006F2ACE" w:rsidRPr="00D40441" w:rsidRDefault="00E257B4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21FA" w:rsidRPr="00D40441" w:rsidTr="00D40441">
        <w:tblPrEx>
          <w:tblLook w:val="0000" w:firstRow="0" w:lastRow="0" w:firstColumn="0" w:lastColumn="0" w:noHBand="0" w:noVBand="0"/>
        </w:tblPrEx>
        <w:tc>
          <w:tcPr>
            <w:tcW w:w="2268" w:type="dxa"/>
            <w:shd w:val="clear" w:color="auto" w:fill="auto"/>
            <w:vAlign w:val="center"/>
          </w:tcPr>
          <w:p w:rsidR="009B21FA" w:rsidRPr="00D40441" w:rsidRDefault="00DD7206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0441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Внутреннее пространство кабины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7864"/>
            </w:tblGrid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Левостороннее рулевое управление.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Рулевое колесо черное, мягкая черная отделка.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Отделка черного цвета для активных зон приборной панели.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Сиденье водителя с пневматической подвеской -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Comfort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Air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. Сиденье с высокой спинкой. Обивка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Flash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Copper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поверхности сиденья,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Thunder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окантовки и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Rustico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углов.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Неподвижное сиденье второго водителя с высокой спинкой в базовой комплектации. Обивка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Flash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Copper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поверхности сиденья,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Thunder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окантовки и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Rustico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углов.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Ремни безопасности, черные.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Стеклянный люк крыши с электроприводом.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Место для хранения под нижним спальным местом: слева - герметичный отсек емкостью 150 л с наружным замком и открытый отсек емкостью 60 л; справа - открытый отсек емкостью 150 л с наружным замком и открытый отсек емкостью 85 л; центральная часть - открытый отсек емкостью 25 л с держателем для бутылок в передней части и открытый отсек емкостью 65 л с регулируемой перегородкой рядом с холодильником. Под матрасом расположены проставки для дополнительной вентиляции во избежание скопления влажности от холодильника.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Нижнее спальное место с поролоновым матрасом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Comfort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Спальный отсек с верхним спальным местом, со ступенькой.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Холодильный ящик 42 л с удобной ручкой под алюминий под нижним спальным местом.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Воздушный дополнительный обогреватель кабины.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Система кондиционирования воздуха с ручным управлением и рециркуляцией воздуха.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Фильтр пыльцы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Электростеклоподъемники.</w:t>
                  </w:r>
                </w:p>
              </w:tc>
            </w:tr>
          </w:tbl>
          <w:p w:rsidR="006F2ACE" w:rsidRPr="00D40441" w:rsidRDefault="00E257B4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21FA" w:rsidRPr="00D40441" w:rsidTr="00D40441">
        <w:tblPrEx>
          <w:tblLook w:val="0000" w:firstRow="0" w:lastRow="0" w:firstColumn="0" w:lastColumn="0" w:noHBand="0" w:noVBand="0"/>
        </w:tblPrEx>
        <w:tc>
          <w:tcPr>
            <w:tcW w:w="2268" w:type="dxa"/>
            <w:shd w:val="clear" w:color="auto" w:fill="auto"/>
            <w:vAlign w:val="center"/>
          </w:tcPr>
          <w:p w:rsidR="009B21FA" w:rsidRPr="00D40441" w:rsidRDefault="00DD7206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0441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Управление связью и движением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7864"/>
            </w:tblGrid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Универсальный разъем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FMS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(Система управления автотранспортными перевозками) с проводкой, для обработки информации согласно стандарту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FMS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производителя грузовика.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Цифровой тахограф, VDO.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Спидометр со шкалой в км/ч.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Настройка ограничителя скорости  85 км/ч абсолютная. Эта настройка не позволяет превышать скорость в 85 км/ч.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Базовый радиоприемник/проигрыватель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USB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. Акустическая система с 2 громкоговорителями.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Стандартные антенны: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AM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/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FM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,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GSM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и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GPS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. Вторая антенна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GSM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для телефона.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Дополнительная антенна: CB.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Круиз-контроль. Включает функцию умеренного круиз-контроля для возобновления заданной скорости движения оптимальным для расхода топлива способом.</w:t>
                  </w:r>
                </w:p>
              </w:tc>
            </w:tr>
          </w:tbl>
          <w:p w:rsidR="006F2ACE" w:rsidRPr="00D40441" w:rsidRDefault="00E257B4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21FA" w:rsidRPr="00D40441" w:rsidTr="00D40441">
        <w:tblPrEx>
          <w:tblLook w:val="0000" w:firstRow="0" w:lastRow="0" w:firstColumn="0" w:lastColumn="0" w:noHBand="0" w:noVBand="0"/>
        </w:tblPrEx>
        <w:tc>
          <w:tcPr>
            <w:tcW w:w="2268" w:type="dxa"/>
            <w:shd w:val="clear" w:color="auto" w:fill="auto"/>
            <w:vAlign w:val="center"/>
          </w:tcPr>
          <w:p w:rsidR="009B21FA" w:rsidRPr="00D40441" w:rsidRDefault="00DD7206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0441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Надежность и безопасность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7864"/>
            </w:tblGrid>
            <w:tr w:rsidR="009B21FA" w:rsidRPr="00D40441" w:rsidTr="00A229C7">
              <w:tc>
                <w:tcPr>
                  <w:tcW w:w="0" w:type="auto"/>
                </w:tcPr>
                <w:p w:rsidR="006F2ACE" w:rsidRPr="00274392" w:rsidRDefault="00DD7206" w:rsidP="00E30447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Требования безопасности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ADR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. Сертификат для классов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AT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,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FL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,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EX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2,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EX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3 (кроме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UN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-0331 и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UN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-0332) и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OX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. </w:t>
                  </w:r>
                  <w:r w:rsidRPr="0027439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Включает разъединитель аккумулятора с управлением в кабине.</w:t>
                  </w:r>
                  <w:r w:rsidR="0027439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Система курсовой устойчивости (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VSC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) для повышения безопасности во время движения. Улучшенная курсовая устойчивость (недостаточная или избыточная поворачиваемость, складывание автопоезда) и дополнительная защита от опрокидывания.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Звуковое предупреждение о заднем ходе с блокирующим переключателем.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Базовый иммобилайзер двигателя с блокировкой впрыска топлива и размыканием контура стартера.</w:t>
                  </w:r>
                </w:p>
              </w:tc>
            </w:tr>
          </w:tbl>
          <w:p w:rsidR="006F2ACE" w:rsidRPr="00D40441" w:rsidRDefault="00E257B4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21FA" w:rsidRPr="00D40441" w:rsidTr="00D40441">
        <w:tblPrEx>
          <w:tblLook w:val="0000" w:firstRow="0" w:lastRow="0" w:firstColumn="0" w:lastColumn="0" w:noHBand="0" w:noVBand="0"/>
        </w:tblPrEx>
        <w:tc>
          <w:tcPr>
            <w:tcW w:w="2268" w:type="dxa"/>
            <w:shd w:val="clear" w:color="auto" w:fill="auto"/>
            <w:vAlign w:val="center"/>
          </w:tcPr>
          <w:p w:rsidR="009B21FA" w:rsidRPr="00D40441" w:rsidRDefault="00DD7206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0441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Подвеска и оси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7864"/>
            </w:tblGrid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Передняя ось типа 152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, вертикальное смещение 100 мм. Параболическая рессорная подвеска с амортизаторами и стабилизатором.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Макс. нагрузка 7,5 т.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Ведущая задняя ось с одним редуктором типа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SR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1347 с регулируемой пневматической подвеской с электронным управлением и 4 пневмобаллонами, включая амортизаторы и стабилизатор.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Макс. нагрузка 13,0 т. Механическая блокировка дифференциала.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Одно положение высоты шасси во время движения, стандартная высота.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Система мониторинга нагрузки на ось.</w:t>
                  </w:r>
                </w:p>
              </w:tc>
            </w:tr>
          </w:tbl>
          <w:p w:rsidR="006F2ACE" w:rsidRPr="00D40441" w:rsidRDefault="00E257B4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21FA" w:rsidRPr="00D40441" w:rsidTr="00D40441">
        <w:tblPrEx>
          <w:tblLook w:val="0000" w:firstRow="0" w:lastRow="0" w:firstColumn="0" w:lastColumn="0" w:noHBand="0" w:noVBand="0"/>
        </w:tblPrEx>
        <w:tc>
          <w:tcPr>
            <w:tcW w:w="2268" w:type="dxa"/>
            <w:shd w:val="clear" w:color="auto" w:fill="auto"/>
            <w:vAlign w:val="center"/>
          </w:tcPr>
          <w:p w:rsidR="009B21FA" w:rsidRPr="00D40441" w:rsidRDefault="00DD7206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0441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Колеса и шины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7864"/>
            </w:tblGrid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Первая передняя ось: размер шин 385/65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22,5, размер колес 22,5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x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11,75.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Первая задняя ось: размер шин 315/70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22,5, размер колес 22,5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9,00.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Поставщик Continental.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Стальные колесные диски, серебристый.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Защитные ободья колеса с открытой центральной частью, цвет серебристый (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RAL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9006).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Первая передняя ось: размер шин 385/65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22.5,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Continental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типа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HSL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2+, индекс нагрузки 160/000, индекс скорости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K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, для установки на управляемую ось для перевозок на дальние расстояния. Маркировка шин: сопротивление качению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- сцепление с мокрым дорожным покрытием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- шум 70 дБ(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).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Первая задняя ось: размер шин 315/70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22.5,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Continental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типа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CED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, индекс нагрузки 154/150, индекс скорости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L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, для установки на ведущую ось для перевозок на дальние расстояния. Маркировка шин: сопротивление качению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- сцепление с мокрым дорожным покрытием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- шум 72 дБ(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).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Шина запасного колеса неприменима.</w:t>
                  </w:r>
                </w:p>
              </w:tc>
            </w:tr>
          </w:tbl>
          <w:p w:rsidR="006F2ACE" w:rsidRPr="00D40441" w:rsidRDefault="00E257B4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21FA" w:rsidRPr="00D40441" w:rsidTr="00D40441">
        <w:tblPrEx>
          <w:tblLook w:val="0000" w:firstRow="0" w:lastRow="0" w:firstColumn="0" w:lastColumn="0" w:noHBand="0" w:noVBand="0"/>
        </w:tblPrEx>
        <w:tc>
          <w:tcPr>
            <w:tcW w:w="2268" w:type="dxa"/>
            <w:shd w:val="clear" w:color="auto" w:fill="auto"/>
            <w:vAlign w:val="center"/>
          </w:tcPr>
          <w:p w:rsidR="009B21FA" w:rsidRPr="00D40441" w:rsidRDefault="00DD7206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0441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Трансмиссия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7864"/>
            </w:tblGrid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Двигатель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: 12,9 л, 6-цилиндровый дизельный двигатель. Производительность двигателя согласно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ECE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24-03: мощность 340 кВт (462 л. с.) при 1500-1900 об/мин. Крутящий момент 2300 Нм при 1000-1410 об/мин. Макс. температура окружающей среды 38 градусов Цельсия.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Соответствует Euro 5.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МКП, 16-ступенчатая.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КПП с прямой высшей передачей.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Механическая, 16-ступ., 16S23.. серия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Передаточное число КПП 16,41-1,00.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Передаточное число задней оси 2,69.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Ведущая задняя ось с механической блокировкой дифференциала.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Система ASR (система противоскольжения).</w:t>
                  </w:r>
                </w:p>
              </w:tc>
            </w:tr>
          </w:tbl>
          <w:p w:rsidR="006F2ACE" w:rsidRPr="00D40441" w:rsidRDefault="00E257B4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21FA" w:rsidRPr="00D40441" w:rsidTr="00D40441">
        <w:tblPrEx>
          <w:tblLook w:val="0000" w:firstRow="0" w:lastRow="0" w:firstColumn="0" w:lastColumn="0" w:noHBand="0" w:noVBand="0"/>
        </w:tblPrEx>
        <w:tc>
          <w:tcPr>
            <w:tcW w:w="2268" w:type="dxa"/>
            <w:shd w:val="clear" w:color="auto" w:fill="auto"/>
            <w:vAlign w:val="center"/>
          </w:tcPr>
          <w:p w:rsidR="009B21FA" w:rsidRPr="00D40441" w:rsidRDefault="00DD7206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0441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Тормозная система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7864"/>
            </w:tblGrid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Контроль работы тормозной системы для рабочей тормозной системы.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Engine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Brake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. Компрессионный тормоз с гидравлическим управлением, встроенный в механизм коромысла клапана.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Engine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Brake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работает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lastRenderedPageBreak/>
                    <w:t>одновременно с тормозом-замедлителем, что обеспечивает высокую суммарную тормозную мощность при низкой частоте вращения двигателя.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Рычаг стояночного тормоза с положением проверки.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Цилиндр пружинного тормоза на задней оси.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Антиблокировочная тормозная система (АБС).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Электронная тормозная система (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EBS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). Встроенная АБС (антиблокировочная система),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SMR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(Регулятор торможения двигателем), система экстренного торможения и контроль работы тормозной системы. Полная интеграция рабочего тормоза и (если установлен) тормоза двигателя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MX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и/или интардера.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Вентилируемые тормозные диски спереди и сзади. Двухконтурная пневматическая система с электронным управлением (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EBS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).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Двухцилиндровый воздушный компрессор с нагреваемым осушителем и экономичным режимом.</w:t>
                  </w:r>
                </w:p>
              </w:tc>
            </w:tr>
          </w:tbl>
          <w:p w:rsidR="006F2ACE" w:rsidRPr="00D40441" w:rsidRDefault="00E257B4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21FA" w:rsidRPr="00D40441" w:rsidTr="00D40441">
        <w:tblPrEx>
          <w:tblLook w:val="0000" w:firstRow="0" w:lastRow="0" w:firstColumn="0" w:lastColumn="0" w:noHBand="0" w:noVBand="0"/>
        </w:tblPrEx>
        <w:tc>
          <w:tcPr>
            <w:tcW w:w="2268" w:type="dxa"/>
            <w:shd w:val="clear" w:color="auto" w:fill="auto"/>
            <w:vAlign w:val="center"/>
          </w:tcPr>
          <w:p w:rsidR="009B21FA" w:rsidRPr="00D40441" w:rsidRDefault="00DD7206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0441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Шасси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7864"/>
            </w:tblGrid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Колесная база 3,80 м / задний свес 0,99 м.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Высота лонжерона 260 мм, толщина 6,0 мм.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Отсутствует внутреннее усиление.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1-контурная система рулевого управления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Сертификат рулевого управления ЕС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Стандартное расположение компонентов шасси.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Глушитель и аккумуляторные батареи с правой стороны шасси.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Выхлопная труба с левой стороны.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Емкости для сжатого воздуха стальные.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Алюм. топливные баки 850+430 л, высота 620 мм.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Боковой мостик со ступенькой, стандартная длина. Замкнутый профиль между лонжеронами шасси приблиз.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60 см в длину.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Задние пластмассовые брызговики из трех частей.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Рабочий фонарь с белым стеклом позади кабины.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Защита от брызг на брызговиках, согласно директиве 91/226/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EEC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Передняя противоподкатная защита (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FUP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), согласно директиве ЕС 2000/40/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EEC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Рама шасси для стандартного применения.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Бак AdBlue  75 л.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Две тормозные колодки согласно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DIN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76051, установлены на заднем свесе.</w:t>
                  </w:r>
                </w:p>
              </w:tc>
            </w:tr>
          </w:tbl>
          <w:p w:rsidR="006F2ACE" w:rsidRPr="00D40441" w:rsidRDefault="00E257B4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21FA" w:rsidRPr="00D40441" w:rsidTr="00D40441">
        <w:tblPrEx>
          <w:tblLook w:val="0000" w:firstRow="0" w:lastRow="0" w:firstColumn="0" w:lastColumn="0" w:noHBand="0" w:noVBand="0"/>
        </w:tblPrEx>
        <w:tc>
          <w:tcPr>
            <w:tcW w:w="2268" w:type="dxa"/>
            <w:shd w:val="clear" w:color="auto" w:fill="auto"/>
            <w:vAlign w:val="center"/>
          </w:tcPr>
          <w:p w:rsidR="009B21FA" w:rsidRPr="00D40441" w:rsidRDefault="00DD7206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0441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Тягово-сцепное оборудование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7864"/>
            </w:tblGrid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Седельно-сцепное устройство типа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Jost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JSK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37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, чугун, высота 150 мм с опорной плитой 40 мм. Диаметр поворотного шкворня 2 дюйма, значение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152 кН, максимальная вертикальная нагрузка 20 тонн.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Диаметр поворотного шкворня 2 дюйма, значение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170 кН, максимальная вертикальная нагрузка 28 тонн.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Размер КА седельно-сцепного устройства 670 мм.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Пневматическое соединение прицепа со звездообразными муфтами.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B344C8" w:rsidRDefault="00E257B4" w:rsidP="00E30447">
                  <w:pPr>
                    <w:pStyle w:val="ListParagraph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6F2ACE" w:rsidRPr="00B344C8" w:rsidRDefault="00E257B4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21FA" w:rsidRPr="00D40441" w:rsidTr="00D40441">
        <w:tblPrEx>
          <w:tblLook w:val="0000" w:firstRow="0" w:lastRow="0" w:firstColumn="0" w:lastColumn="0" w:noHBand="0" w:noVBand="0"/>
        </w:tblPrEx>
        <w:tc>
          <w:tcPr>
            <w:tcW w:w="2268" w:type="dxa"/>
            <w:shd w:val="clear" w:color="auto" w:fill="auto"/>
            <w:vAlign w:val="center"/>
          </w:tcPr>
          <w:p w:rsidR="009B21FA" w:rsidRPr="00D40441" w:rsidRDefault="00DD7206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0441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ru-RU"/>
              </w:rPr>
              <w:t>Кузова и подготовка для установки кузова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7864"/>
            </w:tblGrid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Дополнительный разъем для функций кузова на перегородке в передней части кабины. Электрические сигналы для -Механизм откидывания кабины заблокирован- и -Работа двигателя-. Электропитание 24 В до и после зажигания. Запасная проводка к приборной панели.</w:t>
                  </w:r>
                </w:p>
              </w:tc>
            </w:tr>
          </w:tbl>
          <w:p w:rsidR="006F2ACE" w:rsidRPr="00D40441" w:rsidRDefault="00E257B4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21FA" w:rsidRPr="00D40441" w:rsidTr="00D40441">
        <w:tblPrEx>
          <w:tblLook w:val="0000" w:firstRow="0" w:lastRow="0" w:firstColumn="0" w:lastColumn="0" w:noHBand="0" w:noVBand="0"/>
        </w:tblPrEx>
        <w:tc>
          <w:tcPr>
            <w:tcW w:w="2268" w:type="dxa"/>
            <w:shd w:val="clear" w:color="auto" w:fill="auto"/>
            <w:vAlign w:val="center"/>
          </w:tcPr>
          <w:p w:rsidR="009B21FA" w:rsidRPr="00D40441" w:rsidRDefault="00DD7206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0441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Механизм отбора мощности (МОМ)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3273"/>
            </w:tblGrid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Включение МОМ не защищено</w:t>
                  </w:r>
                </w:p>
              </w:tc>
            </w:tr>
          </w:tbl>
          <w:p w:rsidR="006F2ACE" w:rsidRPr="00D40441" w:rsidRDefault="00E257B4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21FA" w:rsidRPr="00D40441" w:rsidTr="00D40441">
        <w:tblPrEx>
          <w:tblLook w:val="0000" w:firstRow="0" w:lastRow="0" w:firstColumn="0" w:lastColumn="0" w:noHBand="0" w:noVBand="0"/>
        </w:tblPrEx>
        <w:tc>
          <w:tcPr>
            <w:tcW w:w="2268" w:type="dxa"/>
            <w:shd w:val="clear" w:color="auto" w:fill="auto"/>
            <w:vAlign w:val="center"/>
          </w:tcPr>
          <w:p w:rsidR="009B21FA" w:rsidRPr="00D40441" w:rsidRDefault="00DD7206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0441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Источник электропитания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271"/>
            </w:tblGrid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Генератор  80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, аккумуляторы 2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230 А/ч.</w:t>
                  </w:r>
                </w:p>
              </w:tc>
            </w:tr>
          </w:tbl>
          <w:p w:rsidR="006F2ACE" w:rsidRPr="00D40441" w:rsidRDefault="00E257B4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21FA" w:rsidRPr="00D40441" w:rsidTr="00D40441">
        <w:tblPrEx>
          <w:tblLook w:val="0000" w:firstRow="0" w:lastRow="0" w:firstColumn="0" w:lastColumn="0" w:noHBand="0" w:noVBand="0"/>
        </w:tblPrEx>
        <w:tc>
          <w:tcPr>
            <w:tcW w:w="2268" w:type="dxa"/>
            <w:shd w:val="clear" w:color="auto" w:fill="auto"/>
            <w:vAlign w:val="center"/>
          </w:tcPr>
          <w:p w:rsidR="009B21FA" w:rsidRPr="00D40441" w:rsidRDefault="00DD7206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0441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ru-RU"/>
              </w:rPr>
              <w:t>Полная масса автомобиля и полная масса автопоезда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5402"/>
            </w:tblGrid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Техническая масса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GVM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макс. 19500 кг по массе шасси.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Силовой агрегат, макс. 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GCM</w:t>
                  </w: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44000 кг класс 2.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Табличка типа Россия.</w:t>
                  </w:r>
                </w:p>
              </w:tc>
            </w:tr>
          </w:tbl>
          <w:p w:rsidR="006F2ACE" w:rsidRPr="00D40441" w:rsidRDefault="00E257B4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21FA" w:rsidRPr="00D40441" w:rsidTr="00D40441">
        <w:tblPrEx>
          <w:tblLook w:val="0000" w:firstRow="0" w:lastRow="0" w:firstColumn="0" w:lastColumn="0" w:noHBand="0" w:noVBand="0"/>
        </w:tblPrEx>
        <w:tc>
          <w:tcPr>
            <w:tcW w:w="2268" w:type="dxa"/>
            <w:shd w:val="clear" w:color="auto" w:fill="auto"/>
            <w:vAlign w:val="center"/>
          </w:tcPr>
          <w:p w:rsidR="009B21FA" w:rsidRPr="00D40441" w:rsidRDefault="00DD7206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0441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Условия применения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7864"/>
            </w:tblGrid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Класс применения 0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Холодные климатические условия, с температурами ниже минус 18 градусов Цельсия.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Влагоотделитель с фильтрующим элементом 30 микрон и подогреваемой чашей фильтра. Панель состояния с предупреждением о сливе влаги на </w:t>
                  </w: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lastRenderedPageBreak/>
                    <w:t>приборной панели.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Высокий воздухозаборник.</w:t>
                  </w:r>
                </w:p>
              </w:tc>
            </w:tr>
          </w:tbl>
          <w:p w:rsidR="006F2ACE" w:rsidRPr="00D40441" w:rsidRDefault="00E257B4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21FA" w:rsidRPr="00D40441" w:rsidTr="00D40441">
        <w:tblPrEx>
          <w:tblLook w:val="0000" w:firstRow="0" w:lastRow="0" w:firstColumn="0" w:lastColumn="0" w:noHBand="0" w:noVBand="0"/>
        </w:tblPrEx>
        <w:tc>
          <w:tcPr>
            <w:tcW w:w="2268" w:type="dxa"/>
            <w:shd w:val="clear" w:color="auto" w:fill="auto"/>
            <w:vAlign w:val="center"/>
          </w:tcPr>
          <w:p w:rsidR="009B21FA" w:rsidRPr="00D40441" w:rsidRDefault="00DD7206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0441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Эксплуатация и техническое обслуживание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7864"/>
            </w:tblGrid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Стандартная гарантия на весь автомобиль на 1 год, на силовой агрегат на 2-й год и на устранение поломки на 1 год.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Обслуживание ITS.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Интервал технического обслуживания стандартный.</w:t>
                  </w:r>
                </w:p>
              </w:tc>
            </w:tr>
          </w:tbl>
          <w:p w:rsidR="006F2ACE" w:rsidRPr="00D40441" w:rsidRDefault="00E257B4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21FA" w:rsidRPr="00D40441" w:rsidTr="00D40441">
        <w:tblPrEx>
          <w:tblLook w:val="0000" w:firstRow="0" w:lastRow="0" w:firstColumn="0" w:lastColumn="0" w:noHBand="0" w:noVBand="0"/>
        </w:tblPrEx>
        <w:tc>
          <w:tcPr>
            <w:tcW w:w="2268" w:type="dxa"/>
            <w:shd w:val="clear" w:color="auto" w:fill="auto"/>
            <w:vAlign w:val="center"/>
          </w:tcPr>
          <w:p w:rsidR="009B21FA" w:rsidRPr="00D40441" w:rsidRDefault="00DD7206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0441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Доставка автомобиля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7864"/>
            </w:tblGrid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404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Стандартный набор инструментов.</w:t>
                  </w:r>
                </w:p>
              </w:tc>
            </w:tr>
            <w:tr w:rsidR="009B21FA" w:rsidRPr="00D40441" w:rsidTr="00A229C7">
              <w:tc>
                <w:tcPr>
                  <w:tcW w:w="0" w:type="auto"/>
                </w:tcPr>
                <w:p w:rsidR="006F2ACE" w:rsidRPr="00D40441" w:rsidRDefault="00DD7206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404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Проверка перед поставкой, включающая в себя техническую проверку автомобиля.</w:t>
                  </w:r>
                </w:p>
              </w:tc>
            </w:tr>
          </w:tbl>
          <w:p w:rsidR="006F2ACE" w:rsidRPr="00D40441" w:rsidRDefault="00E257B4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6F2ACE" w:rsidRDefault="00E257B4" w:rsidP="00273480">
      <w:pPr>
        <w:pStyle w:val="Normal0"/>
        <w:rPr>
          <w:rFonts w:ascii="Arial" w:hAnsi="Arial" w:cs="Arial"/>
          <w:lang w:val="ru-RU"/>
        </w:rPr>
      </w:pPr>
    </w:p>
    <w:p w:rsidR="00B344C8" w:rsidRPr="005E4600" w:rsidRDefault="00B344C8" w:rsidP="00273480">
      <w:pPr>
        <w:pStyle w:val="Normal0"/>
        <w:rPr>
          <w:rFonts w:ascii="Arial" w:hAnsi="Arial" w:cs="Arial"/>
          <w:sz w:val="32"/>
          <w:szCs w:val="32"/>
          <w:lang w:val="ru-RU"/>
        </w:rPr>
      </w:pPr>
    </w:p>
    <w:sectPr w:rsidR="00B344C8" w:rsidRPr="005E4600" w:rsidSect="008F2D68">
      <w:headerReference w:type="default" r:id="rId12"/>
      <w:footerReference w:type="default" r:id="rId13"/>
      <w:pgSz w:w="11906" w:h="16838"/>
      <w:pgMar w:top="1418" w:right="680" w:bottom="1418" w:left="102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B4" w:rsidRDefault="00E257B4">
      <w:pPr>
        <w:spacing w:after="0" w:line="240" w:lineRule="auto"/>
      </w:pPr>
      <w:r>
        <w:separator/>
      </w:r>
    </w:p>
  </w:endnote>
  <w:endnote w:type="continuationSeparator" w:id="0">
    <w:p w:rsidR="00E257B4" w:rsidRDefault="00E2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9F" w:rsidRPr="00F7450E" w:rsidRDefault="00DD7206" w:rsidP="00764FEE">
    <w:pPr>
      <w:pStyle w:val="Footer0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right="-1"/>
      <w:rPr>
        <w:color w:val="595959" w:themeColor="text1" w:themeTint="A6"/>
      </w:rPr>
    </w:pPr>
    <w:r w:rsidRPr="00F7450E">
      <w:rPr>
        <w:noProof/>
        <w:color w:val="595959" w:themeColor="text1" w:themeTint="A6"/>
        <w:lang w:val="ru-RU"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6415405</wp:posOffset>
          </wp:positionH>
          <wp:positionV relativeFrom="paragraph">
            <wp:posOffset>3045460</wp:posOffset>
          </wp:positionV>
          <wp:extent cx="1523365" cy="675640"/>
          <wp:effectExtent l="0" t="0" r="635" b="0"/>
          <wp:wrapNone/>
          <wp:docPr id="210899024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450E">
      <w:rPr>
        <w:noProof/>
        <w:color w:val="595959" w:themeColor="text1" w:themeTint="A6"/>
        <w:lang w:val="ru-RU"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6415405</wp:posOffset>
          </wp:positionH>
          <wp:positionV relativeFrom="paragraph">
            <wp:posOffset>2847975</wp:posOffset>
          </wp:positionV>
          <wp:extent cx="1523365" cy="675640"/>
          <wp:effectExtent l="0" t="0" r="635" b="0"/>
          <wp:wrapNone/>
          <wp:docPr id="64357573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32B5"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begin"/>
    </w:r>
    <w:r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instrText>PAGE</w:instrText>
    </w:r>
    <w:r w:rsidR="008B32B5"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separate"/>
    </w:r>
    <w:r w:rsidR="00745499">
      <w:rPr>
        <w:rFonts w:ascii="Arial" w:hAnsi="Arial" w:cs="Arial"/>
        <w:b/>
        <w:bCs/>
        <w:noProof/>
        <w:color w:val="595959" w:themeColor="text1" w:themeTint="A6"/>
        <w:sz w:val="18"/>
        <w:szCs w:val="18"/>
      </w:rPr>
      <w:t>3</w:t>
    </w:r>
    <w:r w:rsidR="008B32B5"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end"/>
    </w:r>
    <w:r w:rsidRPr="00F7450E">
      <w:rPr>
        <w:rFonts w:ascii="Arial" w:hAnsi="Arial" w:cs="Arial"/>
        <w:color w:val="595959" w:themeColor="text1" w:themeTint="A6"/>
        <w:sz w:val="18"/>
        <w:szCs w:val="18"/>
      </w:rPr>
      <w:t xml:space="preserve"> - </w:t>
    </w:r>
    <w:r w:rsidR="008B32B5"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begin"/>
    </w:r>
    <w:r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instrText>NUMPAGES</w:instrText>
    </w:r>
    <w:r w:rsidR="008B32B5"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separate"/>
    </w:r>
    <w:r w:rsidR="00745499">
      <w:rPr>
        <w:rFonts w:ascii="Arial" w:hAnsi="Arial" w:cs="Arial"/>
        <w:b/>
        <w:bCs/>
        <w:noProof/>
        <w:color w:val="595959" w:themeColor="text1" w:themeTint="A6"/>
        <w:sz w:val="18"/>
        <w:szCs w:val="18"/>
      </w:rPr>
      <w:t>4</w:t>
    </w:r>
    <w:r w:rsidR="008B32B5"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end"/>
    </w:r>
    <w:r w:rsidRPr="00F7450E">
      <w:rPr>
        <w:rFonts w:ascii="Arial" w:hAnsi="Arial" w:cs="Arial"/>
        <w:color w:val="595959" w:themeColor="text1" w:themeTint="A6"/>
        <w:sz w:val="18"/>
        <w:szCs w:val="18"/>
      </w:rPr>
      <w:t xml:space="preserve">   |</w:t>
    </w:r>
    <w:r w:rsidRPr="00F7450E">
      <w:rPr>
        <w:noProof/>
        <w:color w:val="595959" w:themeColor="text1" w:themeTint="A6"/>
        <w:lang w:val="ru-RU"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-2972435</wp:posOffset>
          </wp:positionH>
          <wp:positionV relativeFrom="paragraph">
            <wp:posOffset>-364945</wp:posOffset>
          </wp:positionV>
          <wp:extent cx="9918700" cy="561975"/>
          <wp:effectExtent l="0" t="0" r="6350" b="9525"/>
          <wp:wrapNone/>
          <wp:docPr id="198487643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swoosh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87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450E">
      <w:rPr>
        <w:noProof/>
        <w:color w:val="595959" w:themeColor="text1" w:themeTint="A6"/>
        <w:lang w:val="ru-RU"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5033645</wp:posOffset>
          </wp:positionH>
          <wp:positionV relativeFrom="paragraph">
            <wp:posOffset>-300355</wp:posOffset>
          </wp:positionV>
          <wp:extent cx="1523365" cy="675640"/>
          <wp:effectExtent l="0" t="0" r="63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595959" w:themeColor="text1" w:themeTint="A6"/>
        <w:sz w:val="18"/>
        <w:szCs w:val="18"/>
      </w:rPr>
      <w:t xml:space="preserve">   </w:t>
    </w:r>
    <w:sdt>
      <w:sdtPr>
        <w:rPr>
          <w:color w:val="595959" w:themeColor="text1" w:themeTint="A6"/>
        </w:rPr>
        <w:id w:val="-249277568"/>
        <w:docPartObj>
          <w:docPartGallery w:val="Page Numbers (Top of Page)"/>
          <w:docPartUnique/>
        </w:docPartObj>
      </w:sdtPr>
      <w:sdtEndPr/>
      <w:sdtContent>
        <w:r w:rsidRPr="00F7450E"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ru-RU" w:eastAsia="ru-RU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6415405</wp:posOffset>
              </wp:positionH>
              <wp:positionV relativeFrom="paragraph">
                <wp:posOffset>3045460</wp:posOffset>
              </wp:positionV>
              <wp:extent cx="1523365" cy="675640"/>
              <wp:effectExtent l="0" t="0" r="635" b="0"/>
              <wp:wrapNone/>
              <wp:docPr id="5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7450E"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ru-RU" w:eastAsia="ru-RU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6415405</wp:posOffset>
              </wp:positionH>
              <wp:positionV relativeFrom="paragraph">
                <wp:posOffset>2847975</wp:posOffset>
              </wp:positionV>
              <wp:extent cx="1523365" cy="675640"/>
              <wp:effectExtent l="0" t="0" r="635" b="0"/>
              <wp:wrapNone/>
              <wp:docPr id="6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B32B5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>
          <w:rPr>
            <w:rFonts w:ascii="Arial" w:hAnsi="Arial" w:cs="Arial"/>
            <w:color w:val="595959" w:themeColor="text1" w:themeTint="A6"/>
            <w:sz w:val="18"/>
            <w:szCs w:val="18"/>
          </w:rPr>
          <w:instrText xml:space="preserve"> TIME  \@ "yyyy-MM-dd" </w:instrText>
        </w:r>
        <w:r w:rsidR="008B32B5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 w:rsidR="00745499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>2017-07-11</w:t>
        </w:r>
        <w:r w:rsidR="008B32B5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end"/>
        </w:r>
        <w:bookmarkStart w:id="2" w:name="_GoBack_0"/>
        <w:bookmarkEnd w:id="2"/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B4" w:rsidRDefault="00E257B4">
      <w:pPr>
        <w:spacing w:after="0" w:line="240" w:lineRule="auto"/>
      </w:pPr>
      <w:r>
        <w:separator/>
      </w:r>
    </w:p>
  </w:footnote>
  <w:footnote w:type="continuationSeparator" w:id="0">
    <w:p w:rsidR="00E257B4" w:rsidRDefault="00E2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D8" w:rsidRDefault="00E257B4" w:rsidP="007A635C">
    <w:pPr>
      <w:pStyle w:val="Header0"/>
      <w:ind w:left="-141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04738"/>
    <w:multiLevelType w:val="hybridMultilevel"/>
    <w:tmpl w:val="777E92BE"/>
    <w:lvl w:ilvl="0" w:tplc="D9DEC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7C64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F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6C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26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CC9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2CF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61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FAE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A2743"/>
    <w:multiLevelType w:val="hybridMultilevel"/>
    <w:tmpl w:val="9074335E"/>
    <w:lvl w:ilvl="0" w:tplc="794021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DF7ACE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CCF3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0689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B485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080A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6A1A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2E5A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96FD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233699"/>
    <w:multiLevelType w:val="hybridMultilevel"/>
    <w:tmpl w:val="F8A80DB8"/>
    <w:lvl w:ilvl="0" w:tplc="E26A89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63C4E3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3C93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3EC6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F02B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D0E5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74DD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0ED2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BA4C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714ED1"/>
    <w:multiLevelType w:val="hybridMultilevel"/>
    <w:tmpl w:val="C96E3832"/>
    <w:lvl w:ilvl="0" w:tplc="9A789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8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5C7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2C4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83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AE3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A9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8C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A470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9687F"/>
    <w:multiLevelType w:val="hybridMultilevel"/>
    <w:tmpl w:val="3722802E"/>
    <w:lvl w:ilvl="0" w:tplc="0C84A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5EC8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545B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0850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ECD8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2239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8A29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6480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CE98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C63FD1"/>
    <w:multiLevelType w:val="hybridMultilevel"/>
    <w:tmpl w:val="116EF66C"/>
    <w:lvl w:ilvl="0" w:tplc="826CED8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360D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D00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E3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E3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CF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E76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88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1A6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63FD2"/>
    <w:multiLevelType w:val="hybridMultilevel"/>
    <w:tmpl w:val="116EF66C"/>
    <w:lvl w:ilvl="0" w:tplc="E9D0988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52DC13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FCD1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C2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E3F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88F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29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C5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BC2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63FD3"/>
    <w:multiLevelType w:val="hybridMultilevel"/>
    <w:tmpl w:val="9074335E"/>
    <w:lvl w:ilvl="0" w:tplc="99D879B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238BD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0A78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4A4E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10D1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70E2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2670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2CFB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CCEF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1FA"/>
    <w:rsid w:val="00225774"/>
    <w:rsid w:val="00247BC0"/>
    <w:rsid w:val="00273480"/>
    <w:rsid w:val="00274392"/>
    <w:rsid w:val="002A411A"/>
    <w:rsid w:val="002E1A3D"/>
    <w:rsid w:val="00317B0B"/>
    <w:rsid w:val="00341103"/>
    <w:rsid w:val="004C134A"/>
    <w:rsid w:val="004E0211"/>
    <w:rsid w:val="00555DEC"/>
    <w:rsid w:val="005935C6"/>
    <w:rsid w:val="005C22DF"/>
    <w:rsid w:val="005E4600"/>
    <w:rsid w:val="006C21D6"/>
    <w:rsid w:val="00745499"/>
    <w:rsid w:val="00787340"/>
    <w:rsid w:val="007A741F"/>
    <w:rsid w:val="00864E0C"/>
    <w:rsid w:val="0087564B"/>
    <w:rsid w:val="008B32B5"/>
    <w:rsid w:val="009A5371"/>
    <w:rsid w:val="009B21FA"/>
    <w:rsid w:val="009F487D"/>
    <w:rsid w:val="00AC1C4A"/>
    <w:rsid w:val="00B028EF"/>
    <w:rsid w:val="00B26AFA"/>
    <w:rsid w:val="00B344C8"/>
    <w:rsid w:val="00B7210B"/>
    <w:rsid w:val="00C374D0"/>
    <w:rsid w:val="00C40921"/>
    <w:rsid w:val="00D40441"/>
    <w:rsid w:val="00D51575"/>
    <w:rsid w:val="00D823DF"/>
    <w:rsid w:val="00DD7206"/>
    <w:rsid w:val="00E257B4"/>
    <w:rsid w:val="00E30447"/>
    <w:rsid w:val="00E31C01"/>
    <w:rsid w:val="00EA4A29"/>
    <w:rsid w:val="00F36512"/>
    <w:rsid w:val="00F5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B02DB-F917-4A4C-A856-09D0B659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FA"/>
  </w:style>
  <w:style w:type="paragraph" w:styleId="1">
    <w:name w:val="heading 1"/>
    <w:basedOn w:val="a"/>
    <w:next w:val="a"/>
    <w:link w:val="10"/>
    <w:uiPriority w:val="9"/>
    <w:qFormat/>
    <w:rsid w:val="0093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4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80A"/>
  </w:style>
  <w:style w:type="paragraph" w:styleId="a5">
    <w:name w:val="footer"/>
    <w:basedOn w:val="a"/>
    <w:link w:val="a6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80A"/>
  </w:style>
  <w:style w:type="paragraph" w:styleId="a7">
    <w:name w:val="Balloon Text"/>
    <w:basedOn w:val="a"/>
    <w:link w:val="a8"/>
    <w:uiPriority w:val="99"/>
    <w:semiHidden/>
    <w:unhideWhenUsed/>
    <w:rsid w:val="00FE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80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E7E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7E0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7E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7E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7E09"/>
    <w:rPr>
      <w:b/>
      <w:bCs/>
      <w:sz w:val="20"/>
      <w:szCs w:val="20"/>
    </w:rPr>
  </w:style>
  <w:style w:type="table" w:styleId="-1">
    <w:name w:val="Light Shading Accent 1"/>
    <w:basedOn w:val="a1"/>
    <w:uiPriority w:val="60"/>
    <w:rsid w:val="00581816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Table Grid"/>
    <w:basedOn w:val="a1"/>
    <w:uiPriority w:val="59"/>
    <w:rsid w:val="00A8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3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53C7E"/>
    <w:pPr>
      <w:tabs>
        <w:tab w:val="right" w:leader="dot" w:pos="10195"/>
      </w:tabs>
      <w:spacing w:before="240" w:after="120"/>
    </w:pPr>
    <w:rPr>
      <w:rFonts w:ascii="Arial" w:hAnsi="Arial" w:cs="Arial"/>
      <w:bCs/>
      <w:noProof/>
      <w:color w:val="595959" w:themeColor="text1" w:themeTint="A6"/>
      <w:sz w:val="20"/>
      <w:szCs w:val="20"/>
      <w:lang w:val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93016E"/>
    <w:pPr>
      <w:outlineLvl w:val="9"/>
    </w:pPr>
    <w:rPr>
      <w:lang w:eastAsia="nl-NL"/>
    </w:rPr>
  </w:style>
  <w:style w:type="character" w:styleId="af0">
    <w:name w:val="Placeholder Text"/>
    <w:basedOn w:val="a0"/>
    <w:uiPriority w:val="99"/>
    <w:semiHidden/>
    <w:rsid w:val="0066184E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qFormat/>
    <w:rsid w:val="00DC0594"/>
    <w:pPr>
      <w:tabs>
        <w:tab w:val="right" w:leader="dot" w:pos="10195"/>
      </w:tabs>
      <w:spacing w:before="120" w:after="0"/>
      <w:ind w:left="708"/>
    </w:pPr>
    <w:rPr>
      <w:rFonts w:ascii="Arial" w:hAnsi="Arial" w:cs="Arial"/>
      <w:iCs/>
      <w:noProof/>
      <w:sz w:val="20"/>
      <w:szCs w:val="20"/>
      <w:lang w:val="en-GB"/>
    </w:rPr>
  </w:style>
  <w:style w:type="paragraph" w:styleId="3">
    <w:name w:val="toc 3"/>
    <w:basedOn w:val="a"/>
    <w:next w:val="a"/>
    <w:autoRedefine/>
    <w:uiPriority w:val="39"/>
    <w:unhideWhenUsed/>
    <w:qFormat/>
    <w:rsid w:val="00641DEE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41DEE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41DEE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41DEE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41DEE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41DEE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41DEE"/>
    <w:pPr>
      <w:spacing w:after="0"/>
      <w:ind w:left="1760"/>
    </w:pPr>
    <w:rPr>
      <w:sz w:val="20"/>
      <w:szCs w:val="20"/>
    </w:rPr>
  </w:style>
  <w:style w:type="character" w:styleId="af1">
    <w:name w:val="Hyperlink"/>
    <w:basedOn w:val="a0"/>
    <w:uiPriority w:val="99"/>
    <w:unhideWhenUsed/>
    <w:rsid w:val="0073417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604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4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0">
    <w:name w:val="Header_0"/>
    <w:basedOn w:val="Normal0"/>
    <w:link w:val="KoptekstChar0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0">
    <w:name w:val="Normal_0"/>
    <w:qFormat/>
    <w:rsid w:val="00B26AFA"/>
  </w:style>
  <w:style w:type="character" w:customStyle="1" w:styleId="KoptekstChar0">
    <w:name w:val="Koptekst Char_0"/>
    <w:basedOn w:val="a0"/>
    <w:link w:val="Header0"/>
    <w:uiPriority w:val="99"/>
    <w:rsid w:val="00FE580A"/>
  </w:style>
  <w:style w:type="table" w:customStyle="1" w:styleId="TableGrid0">
    <w:name w:val="Table Grid_0"/>
    <w:basedOn w:val="a1"/>
    <w:uiPriority w:val="59"/>
    <w:rsid w:val="00A8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0">
    <w:name w:val="Footer_0"/>
    <w:basedOn w:val="Normal0"/>
    <w:link w:val="VoettekstChar0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0">
    <w:name w:val="Voettekst Char_0"/>
    <w:basedOn w:val="a0"/>
    <w:link w:val="Footer0"/>
    <w:uiPriority w:val="99"/>
    <w:rsid w:val="00FE580A"/>
  </w:style>
  <w:style w:type="character" w:customStyle="1" w:styleId="Kop1Char0">
    <w:name w:val="Kop 1 Char_0"/>
    <w:basedOn w:val="a0"/>
    <w:link w:val="Heading10"/>
    <w:uiPriority w:val="9"/>
    <w:rsid w:val="0093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0">
    <w:name w:val="Heading 1_0"/>
    <w:basedOn w:val="Normal0"/>
    <w:next w:val="Normal0"/>
    <w:link w:val="Kop1Char0"/>
    <w:uiPriority w:val="9"/>
    <w:qFormat/>
    <w:rsid w:val="0093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0">
    <w:name w:val="List Paragraph_0"/>
    <w:basedOn w:val="Normal0"/>
    <w:uiPriority w:val="34"/>
    <w:qFormat/>
    <w:rsid w:val="0096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6d02c2-c094-4973-9217-72d3b340150d">MCAVT5MM6DAA-5-1736</_dlc_DocId>
    <_dlc_DocIdUrl xmlns="9f6d02c2-c094-4973-9217-72d3b340150d">
      <Url>http://dafshare-teams.eu.paccar.com/projects/IT17555/_layouts/DocIdRedir.aspx?ID=MCAVT5MM6DAA-5-1736</Url>
      <Description>MCAVT5MM6DAA-5-1736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E45B44F331A48B50F520C360D8188" ma:contentTypeVersion="1" ma:contentTypeDescription="Create a new document." ma:contentTypeScope="" ma:versionID="aec28bfce09a1d6e76cff0e7be1d682b">
  <xsd:schema xmlns:xsd="http://www.w3.org/2001/XMLSchema" xmlns:xs="http://www.w3.org/2001/XMLSchema" xmlns:p="http://schemas.microsoft.com/office/2006/metadata/properties" xmlns:ns2="9f6d02c2-c094-4973-9217-72d3b340150d" targetNamespace="http://schemas.microsoft.com/office/2006/metadata/properties" ma:root="true" ma:fieldsID="cd5057ff5865a802936ad2e54c02759b" ns2:_="">
    <xsd:import namespace="9f6d02c2-c094-4973-9217-72d3b3401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02c2-c094-4973-9217-72d3b34015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F134-B1B2-4875-9CFE-D5A4745A898B}">
  <ds:schemaRefs>
    <ds:schemaRef ds:uri="http://schemas.microsoft.com/office/2006/metadata/properties"/>
    <ds:schemaRef ds:uri="http://schemas.microsoft.com/office/infopath/2007/PartnerControls"/>
    <ds:schemaRef ds:uri="9f6d02c2-c094-4973-9217-72d3b340150d"/>
  </ds:schemaRefs>
</ds:datastoreItem>
</file>

<file path=customXml/itemProps2.xml><?xml version="1.0" encoding="utf-8"?>
<ds:datastoreItem xmlns:ds="http://schemas.openxmlformats.org/officeDocument/2006/customXml" ds:itemID="{A4DE3523-493D-4C49-92D4-89D361AA3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d02c2-c094-4973-9217-72d3b3401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13496-548C-46AB-A470-7BEC0A2380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27950A-BE5D-40DA-89B6-335474CD3A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D1B0CD-6871-44CD-B77E-AE842C2F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Proposal</vt:lpstr>
    </vt:vector>
  </TitlesOfParts>
  <Company>DAF Trucks N.V.</Company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DAF Trucks N.V.</dc:creator>
  <cp:lastModifiedBy>PTSNN043</cp:lastModifiedBy>
  <cp:revision>31</cp:revision>
  <cp:lastPrinted>2014-04-14T09:39:00Z</cp:lastPrinted>
  <dcterms:created xsi:type="dcterms:W3CDTF">2015-05-11T07:18:00Z</dcterms:created>
  <dcterms:modified xsi:type="dcterms:W3CDTF">2017-07-11T10:57:00Z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0x010100CDBE45B44F331A48B50F520C360D8188</vt:lpwstr>
  </property>
  <property fmtid="{D5CDD505-2E9C-101B-9397-08002B2CF9AE}" pid="3" name="_dlc_DocIdItemGuid">
    <vt:lpwstr>a4389955-97c3-4f72-af9c-3d4ef4cde699</vt:lpwstr>
  </property>
</Properties>
</file>